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低收入家庭证明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兹有我村村民XXX，性别X，身份证号XXXXXXXXXXXXXXXXXX，其家庭年人均收入低于当地低收入家庭认定标准，经核实属低收入家庭。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