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9F62" w14:textId="7A362EAD" w:rsidR="0003670E" w:rsidRPr="0003670E" w:rsidRDefault="0003670E" w:rsidP="0003670E">
      <w:pPr>
        <w:spacing w:after="240" w:line="360" w:lineRule="auto"/>
        <w:ind w:firstLine="640"/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 w:rsidRPr="0003670E">
        <w:rPr>
          <w:rFonts w:ascii="国标黑体" w:eastAsia="国标黑体" w:hAnsi="国标黑体" w:cs="国标黑体"/>
          <w:sz w:val="44"/>
          <w:szCs w:val="52"/>
        </w:rPr>
        <w:t>延包后村集体再分地</w:t>
      </w:r>
      <w:r w:rsidRPr="0003670E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793199F9" w14:textId="0E619046" w:rsidR="0003670E" w:rsidRPr="004E23F6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28A2C352" w14:textId="77777777" w:rsidR="0003670E" w:rsidRPr="0003670E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在土地二轮延包政策落实之后，经村两委会议研究、村民代表大会表决同意，对该地块进行集体重新调整分配。本次分地程序合</w:t>
      </w:r>
      <w:proofErr w:type="gramStart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规</w:t>
      </w:r>
      <w:proofErr w:type="gramEnd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，群众无异议，地界清晰，不存在权属纠纷。</w:t>
      </w:r>
    </w:p>
    <w:p w14:paraId="072BE640" w14:textId="77777777" w:rsidR="0003670E" w:rsidRPr="0003670E" w:rsidRDefault="0003670E" w:rsidP="0003670E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该地块尚未办理确权登记手续，承包关系以本次集体分配结果为准。</w:t>
      </w:r>
    </w:p>
    <w:p w14:paraId="3A2CE756" w14:textId="77777777" w:rsidR="0003670E" w:rsidRPr="0003670E" w:rsidRDefault="0003670E" w:rsidP="0003670E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特此证明，用于</w:t>
      </w:r>
      <w:proofErr w:type="gramStart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三资台</w:t>
      </w:r>
      <w:proofErr w:type="gramEnd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账录入备案。</w:t>
      </w:r>
    </w:p>
    <w:p w14:paraId="0C3EFD23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6781E408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