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EA19" w14:textId="15649120" w:rsidR="0003670E" w:rsidRPr="0003670E" w:rsidRDefault="0003670E" w:rsidP="0003670E">
      <w:pPr>
        <w:spacing w:after="240" w:line="360" w:lineRule="auto"/>
        <w:ind w:firstLine="640"/>
        <w:jc w:val="center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黑体" w:eastAsia="国标黑体" w:hAnsi="国标黑体" w:cs="国标黑体"/>
          <w:sz w:val="44"/>
          <w:szCs w:val="52"/>
        </w:rPr>
        <w:t>无争议未确权承包地</w:t>
      </w:r>
      <w:r w:rsidRPr="0003670E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55B9EEF7" w14:textId="61F12AFD" w:rsidR="0003670E" w:rsidRPr="004E23F6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7B3E83CE" w14:textId="7681952A" w:rsidR="0003670E" w:rsidRPr="0003670E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该地块长期由农户承包耕种，地界清楚，邻里无地界矛盾，不存在任何权属纠纷。因二轮土地承包历史遗留问题，尚未办理不动产确权登记手续，属于无争议未确权承包地。</w:t>
      </w:r>
    </w:p>
    <w:p w14:paraId="28536542" w14:textId="77777777" w:rsidR="0003670E" w:rsidRPr="0003670E" w:rsidRDefault="0003670E" w:rsidP="0003670E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地块承包关系稳定，无信访纠纷，情况属实。</w:t>
      </w:r>
    </w:p>
    <w:p w14:paraId="22604C5A" w14:textId="77777777" w:rsidR="0003670E" w:rsidRPr="0003670E" w:rsidRDefault="0003670E" w:rsidP="0003670E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特此证明，用于集体</w:t>
      </w:r>
      <w:proofErr w:type="gramStart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三资台</w:t>
      </w:r>
      <w:proofErr w:type="gramEnd"/>
      <w:r w:rsidRPr="0003670E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账登记。</w:t>
      </w:r>
    </w:p>
    <w:p w14:paraId="0EA9C249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218F29B0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