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36F3E" w14:textId="28817929" w:rsidR="00513C9D" w:rsidRDefault="00B63EDC">
      <w:pPr>
        <w:jc w:val="center"/>
        <w:rPr>
          <w:rFonts w:ascii="国标黑体" w:eastAsia="国标黑体" w:hAnsi="国标黑体" w:cs="国标黑体" w:hint="eastAsia"/>
          <w:sz w:val="44"/>
          <w:szCs w:val="52"/>
        </w:rPr>
      </w:pPr>
      <w:r>
        <w:rPr>
          <w:rFonts w:ascii="国标黑体" w:eastAsia="国标黑体" w:hAnsi="国标黑体" w:cs="国标黑体" w:hint="eastAsia"/>
          <w:sz w:val="44"/>
          <w:szCs w:val="52"/>
        </w:rPr>
        <w:t>村民自用宅基地</w:t>
      </w:r>
      <w:r w:rsidR="00000000">
        <w:rPr>
          <w:rFonts w:ascii="国标黑体" w:eastAsia="国标黑体" w:hAnsi="国标黑体" w:cs="国标黑体" w:hint="eastAsia"/>
          <w:sz w:val="44"/>
          <w:szCs w:val="52"/>
        </w:rPr>
        <w:t>证明</w:t>
      </w:r>
    </w:p>
    <w:p w14:paraId="222FEBA8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4FEDEB90" w14:textId="2D643B50" w:rsidR="00513C9D" w:rsidRDefault="00053C18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>兹有{{乡镇}} {{行政村}}土地一处，三资平台图斑编号：{{图斑编号}}，地块名称：{{地块名称}}，地类现状：{{地类现状}}，图上面积（亩）:{{ 图上面积（亩）}}，共计______户村民宅基地连片坐落于此。</w:t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000000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000000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586E0DF4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该图</w:t>
      </w:r>
      <w:proofErr w:type="gramStart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斑整体</w:t>
      </w:r>
      <w:proofErr w:type="gramEnd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土地性质为农村合法宅基地，土地所有权归村集体所有，宅基地使用权归属各农户个人。地块权属无争议、无抵押、无查封、无邻里纠纷，符合农村宅基地管理相关规定，由各农户自住使用，现状真实有效。</w:t>
      </w:r>
    </w:p>
    <w:p w14:paraId="720D33DB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特此证明。</w:t>
      </w:r>
    </w:p>
    <w:p w14:paraId="7F21BA82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proofErr w:type="gramStart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本证明仅</w:t>
      </w:r>
      <w:proofErr w:type="gramEnd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用于河南三资系统录入使用。</w:t>
      </w:r>
    </w:p>
    <w:p w14:paraId="58855D66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0A8A9188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00FDD153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